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377F0" w14:textId="0BCFB395" w:rsidR="009A1E90" w:rsidRDefault="009A1E90" w:rsidP="009A1E90">
      <w:pPr>
        <w:spacing w:after="0" w:line="312" w:lineRule="auto"/>
        <w:textAlignment w:val="baseline"/>
        <w:outlineLvl w:val="0"/>
        <w:rPr>
          <w:rFonts w:ascii="Times New Roman" w:eastAsia="Times New Roman" w:hAnsi="Times New Roman" w:cs="Times New Roman"/>
          <w:b/>
          <w:bCs/>
          <w:color w:val="333333"/>
          <w:kern w:val="36"/>
          <w:sz w:val="24"/>
          <w:szCs w:val="24"/>
        </w:rPr>
      </w:pPr>
      <w:r>
        <w:rPr>
          <w:rFonts w:ascii="Times New Roman" w:eastAsia="Times New Roman" w:hAnsi="Times New Roman" w:cs="Times New Roman"/>
          <w:b/>
          <w:bCs/>
          <w:color w:val="333333"/>
          <w:kern w:val="36"/>
          <w:sz w:val="24"/>
          <w:szCs w:val="24"/>
        </w:rPr>
        <w:t>Minors and Gambling:</w:t>
      </w:r>
    </w:p>
    <w:p w14:paraId="3A290550" w14:textId="77777777" w:rsidR="009A1E90" w:rsidRDefault="009A1E90" w:rsidP="009A1E90">
      <w:pPr>
        <w:spacing w:after="0" w:line="312" w:lineRule="auto"/>
        <w:textAlignment w:val="baseline"/>
        <w:outlineLvl w:val="0"/>
        <w:rPr>
          <w:rFonts w:ascii="Times New Roman" w:eastAsia="Times New Roman" w:hAnsi="Times New Roman" w:cs="Times New Roman"/>
          <w:b/>
          <w:bCs/>
          <w:color w:val="333333"/>
          <w:kern w:val="36"/>
          <w:sz w:val="24"/>
          <w:szCs w:val="24"/>
        </w:rPr>
      </w:pPr>
    </w:p>
    <w:p w14:paraId="793E1A6F" w14:textId="5DE8EFC6" w:rsidR="009A1E90" w:rsidRPr="009A1E90" w:rsidRDefault="009A1E90" w:rsidP="009A1E90">
      <w:pPr>
        <w:spacing w:after="0" w:line="312" w:lineRule="auto"/>
        <w:textAlignment w:val="baseline"/>
        <w:outlineLvl w:val="0"/>
        <w:rPr>
          <w:rFonts w:ascii="Times New Roman" w:eastAsia="Times New Roman" w:hAnsi="Times New Roman" w:cs="Times New Roman"/>
          <w:b/>
          <w:bCs/>
          <w:color w:val="333333"/>
          <w:kern w:val="36"/>
          <w:sz w:val="24"/>
          <w:szCs w:val="24"/>
        </w:rPr>
      </w:pPr>
      <w:r w:rsidRPr="009A1E90">
        <w:rPr>
          <w:rFonts w:ascii="Times New Roman" w:eastAsia="Times New Roman" w:hAnsi="Times New Roman" w:cs="Times New Roman"/>
          <w:b/>
          <w:bCs/>
          <w:color w:val="333333"/>
          <w:kern w:val="36"/>
          <w:sz w:val="24"/>
          <w:szCs w:val="24"/>
        </w:rPr>
        <w:t xml:space="preserve">Youth &amp; Gambling: A Few Facts </w:t>
      </w:r>
    </w:p>
    <w:p w14:paraId="5E8915B9" w14:textId="77777777" w:rsidR="009A1E90" w:rsidRPr="009A1E90" w:rsidRDefault="009A1E90" w:rsidP="009A1E90">
      <w:pPr>
        <w:numPr>
          <w:ilvl w:val="0"/>
          <w:numId w:val="1"/>
        </w:numPr>
        <w:spacing w:after="0" w:line="240" w:lineRule="auto"/>
        <w:ind w:left="375"/>
        <w:textAlignment w:val="baseline"/>
        <w:rPr>
          <w:rFonts w:ascii="Times New Roman" w:eastAsia="Times New Roman" w:hAnsi="Times New Roman" w:cs="Times New Roman"/>
          <w:color w:val="262B2D"/>
          <w:sz w:val="24"/>
          <w:szCs w:val="24"/>
        </w:rPr>
      </w:pPr>
      <w:r w:rsidRPr="009A1E90">
        <w:rPr>
          <w:rFonts w:ascii="Times New Roman" w:eastAsia="Times New Roman" w:hAnsi="Times New Roman" w:cs="Times New Roman"/>
          <w:color w:val="262B2D"/>
          <w:sz w:val="24"/>
          <w:szCs w:val="24"/>
          <w:bdr w:val="none" w:sz="0" w:space="0" w:color="auto" w:frame="1"/>
        </w:rPr>
        <w:t xml:space="preserve">The rates of problem gambling among youth are 2-4 times higher than the rates for adult gambling. (Carlson &amp; Moore, 1998; Gupta &amp; </w:t>
      </w:r>
      <w:proofErr w:type="spellStart"/>
      <w:r w:rsidRPr="009A1E90">
        <w:rPr>
          <w:rFonts w:ascii="Times New Roman" w:eastAsia="Times New Roman" w:hAnsi="Times New Roman" w:cs="Times New Roman"/>
          <w:color w:val="262B2D"/>
          <w:sz w:val="24"/>
          <w:szCs w:val="24"/>
          <w:bdr w:val="none" w:sz="0" w:space="0" w:color="auto" w:frame="1"/>
        </w:rPr>
        <w:t>Derevensky</w:t>
      </w:r>
      <w:proofErr w:type="spellEnd"/>
      <w:r w:rsidRPr="009A1E90">
        <w:rPr>
          <w:rFonts w:ascii="Times New Roman" w:eastAsia="Times New Roman" w:hAnsi="Times New Roman" w:cs="Times New Roman"/>
          <w:color w:val="262B2D"/>
          <w:sz w:val="24"/>
          <w:szCs w:val="24"/>
          <w:bdr w:val="none" w:sz="0" w:space="0" w:color="auto" w:frame="1"/>
        </w:rPr>
        <w:t>, 1998a; Shaffer &amp; Hall, 1996)</w:t>
      </w:r>
    </w:p>
    <w:p w14:paraId="4C134EB8" w14:textId="0C251096" w:rsidR="009A1E90" w:rsidRPr="009A1E90" w:rsidRDefault="009A1E90" w:rsidP="009A1E90">
      <w:pPr>
        <w:numPr>
          <w:ilvl w:val="0"/>
          <w:numId w:val="1"/>
        </w:numPr>
        <w:spacing w:after="0" w:line="240" w:lineRule="auto"/>
        <w:ind w:left="375"/>
        <w:textAlignment w:val="baseline"/>
        <w:rPr>
          <w:rFonts w:ascii="Times New Roman" w:eastAsia="Times New Roman" w:hAnsi="Times New Roman" w:cs="Times New Roman"/>
          <w:color w:val="262B2D"/>
          <w:sz w:val="24"/>
          <w:szCs w:val="24"/>
        </w:rPr>
      </w:pPr>
      <w:r w:rsidRPr="009A1E90">
        <w:rPr>
          <w:rFonts w:ascii="Times New Roman" w:eastAsia="Times New Roman" w:hAnsi="Times New Roman" w:cs="Times New Roman"/>
          <w:color w:val="262B2D"/>
          <w:sz w:val="24"/>
          <w:szCs w:val="24"/>
          <w:bdr w:val="none" w:sz="0" w:space="0" w:color="auto" w:frame="1"/>
        </w:rPr>
        <w:t xml:space="preserve">Many pathological gamblers report having started gambling at an early age- approximately age 10 (Gupta&amp; </w:t>
      </w:r>
      <w:proofErr w:type="spellStart"/>
      <w:r w:rsidRPr="009A1E90">
        <w:rPr>
          <w:rFonts w:ascii="Times New Roman" w:eastAsia="Times New Roman" w:hAnsi="Times New Roman" w:cs="Times New Roman"/>
          <w:color w:val="262B2D"/>
          <w:sz w:val="24"/>
          <w:szCs w:val="24"/>
          <w:bdr w:val="none" w:sz="0" w:space="0" w:color="auto" w:frame="1"/>
        </w:rPr>
        <w:t>Derevensky</w:t>
      </w:r>
      <w:proofErr w:type="spellEnd"/>
      <w:r w:rsidRPr="009A1E90">
        <w:rPr>
          <w:rFonts w:ascii="Times New Roman" w:eastAsia="Times New Roman" w:hAnsi="Times New Roman" w:cs="Times New Roman"/>
          <w:color w:val="262B2D"/>
          <w:sz w:val="24"/>
          <w:szCs w:val="24"/>
          <w:bdr w:val="none" w:sz="0" w:space="0" w:color="auto" w:frame="1"/>
        </w:rPr>
        <w:t xml:space="preserve">, 2001; Gupta &amp; </w:t>
      </w:r>
      <w:proofErr w:type="spellStart"/>
      <w:r w:rsidRPr="009A1E90">
        <w:rPr>
          <w:rFonts w:ascii="Times New Roman" w:eastAsia="Times New Roman" w:hAnsi="Times New Roman" w:cs="Times New Roman"/>
          <w:color w:val="262B2D"/>
          <w:sz w:val="24"/>
          <w:szCs w:val="24"/>
          <w:bdr w:val="none" w:sz="0" w:space="0" w:color="auto" w:frame="1"/>
        </w:rPr>
        <w:t>Derevensky</w:t>
      </w:r>
      <w:proofErr w:type="spellEnd"/>
      <w:r w:rsidRPr="009A1E90">
        <w:rPr>
          <w:rFonts w:ascii="Times New Roman" w:eastAsia="Times New Roman" w:hAnsi="Times New Roman" w:cs="Times New Roman"/>
          <w:color w:val="262B2D"/>
          <w:sz w:val="24"/>
          <w:szCs w:val="24"/>
          <w:bdr w:val="none" w:sz="0" w:space="0" w:color="auto" w:frame="1"/>
        </w:rPr>
        <w:t xml:space="preserve">, 1998a; Gupta &amp; </w:t>
      </w:r>
      <w:proofErr w:type="spellStart"/>
      <w:r w:rsidRPr="009A1E90">
        <w:rPr>
          <w:rFonts w:ascii="Times New Roman" w:eastAsia="Times New Roman" w:hAnsi="Times New Roman" w:cs="Times New Roman"/>
          <w:color w:val="262B2D"/>
          <w:sz w:val="24"/>
          <w:szCs w:val="24"/>
          <w:bdr w:val="none" w:sz="0" w:space="0" w:color="auto" w:frame="1"/>
        </w:rPr>
        <w:t>Derevensky</w:t>
      </w:r>
      <w:proofErr w:type="spellEnd"/>
      <w:r w:rsidRPr="009A1E90">
        <w:rPr>
          <w:rFonts w:ascii="Times New Roman" w:eastAsia="Times New Roman" w:hAnsi="Times New Roman" w:cs="Times New Roman"/>
          <w:color w:val="262B2D"/>
          <w:sz w:val="24"/>
          <w:szCs w:val="24"/>
          <w:bdr w:val="none" w:sz="0" w:space="0" w:color="auto" w:frame="1"/>
        </w:rPr>
        <w:t>, 1997; Wynne, Smith, &amp; Jacobs, 1996).</w:t>
      </w:r>
    </w:p>
    <w:p w14:paraId="04F9FA13" w14:textId="77777777" w:rsidR="009A1E90" w:rsidRPr="009A1E90" w:rsidRDefault="009A1E90" w:rsidP="009A1E90">
      <w:pPr>
        <w:spacing w:after="0" w:line="240" w:lineRule="auto"/>
        <w:ind w:left="375"/>
        <w:textAlignment w:val="baseline"/>
        <w:rPr>
          <w:rFonts w:ascii="Times New Roman" w:eastAsia="Times New Roman" w:hAnsi="Times New Roman" w:cs="Times New Roman"/>
          <w:color w:val="262B2D"/>
          <w:sz w:val="24"/>
          <w:szCs w:val="24"/>
        </w:rPr>
      </w:pPr>
    </w:p>
    <w:p w14:paraId="1BBFD3FE" w14:textId="77777777" w:rsidR="009A1E90" w:rsidRPr="009A1E90" w:rsidRDefault="009A1E90" w:rsidP="009A1E90">
      <w:pPr>
        <w:spacing w:after="0" w:line="300" w:lineRule="atLeast"/>
        <w:textAlignment w:val="baseline"/>
        <w:rPr>
          <w:rFonts w:ascii="Times New Roman" w:eastAsia="Times New Roman" w:hAnsi="Times New Roman" w:cs="Times New Roman"/>
          <w:color w:val="262B2D"/>
          <w:sz w:val="24"/>
          <w:szCs w:val="24"/>
        </w:rPr>
      </w:pPr>
      <w:hyperlink r:id="rId5" w:tgtFrame="_blank" w:history="1">
        <w:r w:rsidRPr="009A1E90">
          <w:rPr>
            <w:rFonts w:ascii="Times New Roman" w:eastAsia="Times New Roman" w:hAnsi="Times New Roman" w:cs="Times New Roman"/>
            <w:b/>
            <w:bCs/>
            <w:color w:val="000000"/>
            <w:sz w:val="24"/>
            <w:szCs w:val="24"/>
            <w:u w:val="single"/>
            <w:bdr w:val="none" w:sz="0" w:space="0" w:color="auto" w:frame="1"/>
          </w:rPr>
          <w:t>Nebraska Risk and Protective Factor Study</w:t>
        </w:r>
        <w:r w:rsidRPr="009A1E90">
          <w:rPr>
            <w:rFonts w:ascii="Times New Roman" w:eastAsia="Times New Roman" w:hAnsi="Times New Roman" w:cs="Times New Roman"/>
            <w:b/>
            <w:bCs/>
            <w:color w:val="000000"/>
            <w:sz w:val="24"/>
            <w:szCs w:val="24"/>
            <w:bdr w:val="none" w:sz="0" w:space="0" w:color="auto" w:frame="1"/>
          </w:rPr>
          <w:t xml:space="preserve"> (link is external)</w:t>
        </w:r>
      </w:hyperlink>
      <w:r w:rsidRPr="009A1E90">
        <w:rPr>
          <w:rFonts w:ascii="Times New Roman" w:eastAsia="Times New Roman" w:hAnsi="Times New Roman" w:cs="Times New Roman"/>
          <w:b/>
          <w:bCs/>
          <w:color w:val="262B2D"/>
          <w:sz w:val="24"/>
          <w:szCs w:val="24"/>
          <w:bdr w:val="none" w:sz="0" w:space="0" w:color="auto" w:frame="1"/>
        </w:rPr>
        <w:t> - 2003</w:t>
      </w:r>
    </w:p>
    <w:p w14:paraId="29348760" w14:textId="77777777" w:rsidR="009A1E90" w:rsidRPr="009A1E90" w:rsidRDefault="009A1E90" w:rsidP="009A1E90">
      <w:pPr>
        <w:numPr>
          <w:ilvl w:val="0"/>
          <w:numId w:val="2"/>
        </w:numPr>
        <w:spacing w:after="0" w:line="240" w:lineRule="auto"/>
        <w:ind w:left="375"/>
        <w:textAlignment w:val="baseline"/>
        <w:rPr>
          <w:rFonts w:ascii="Times New Roman" w:eastAsia="Times New Roman" w:hAnsi="Times New Roman" w:cs="Times New Roman"/>
          <w:color w:val="262B2D"/>
          <w:sz w:val="24"/>
          <w:szCs w:val="24"/>
        </w:rPr>
      </w:pPr>
      <w:r w:rsidRPr="009A1E90">
        <w:rPr>
          <w:rFonts w:ascii="Times New Roman" w:eastAsia="Times New Roman" w:hAnsi="Times New Roman" w:cs="Times New Roman"/>
          <w:color w:val="262B2D"/>
          <w:sz w:val="24"/>
          <w:szCs w:val="24"/>
          <w:bdr w:val="none" w:sz="0" w:space="0" w:color="auto" w:frame="1"/>
        </w:rPr>
        <w:t>Of the students who gamble, the most common age of initiation is 10 or younger</w:t>
      </w:r>
    </w:p>
    <w:p w14:paraId="5F3A2805" w14:textId="77777777" w:rsidR="009A1E90" w:rsidRPr="009A1E90" w:rsidRDefault="009A1E90" w:rsidP="009A1E90">
      <w:pPr>
        <w:numPr>
          <w:ilvl w:val="0"/>
          <w:numId w:val="2"/>
        </w:numPr>
        <w:spacing w:after="0" w:line="240" w:lineRule="auto"/>
        <w:ind w:left="375"/>
        <w:textAlignment w:val="baseline"/>
        <w:rPr>
          <w:rFonts w:ascii="Times New Roman" w:eastAsia="Times New Roman" w:hAnsi="Times New Roman" w:cs="Times New Roman"/>
          <w:color w:val="262B2D"/>
          <w:sz w:val="24"/>
          <w:szCs w:val="24"/>
        </w:rPr>
      </w:pPr>
      <w:r w:rsidRPr="009A1E90">
        <w:rPr>
          <w:rFonts w:ascii="Times New Roman" w:eastAsia="Times New Roman" w:hAnsi="Times New Roman" w:cs="Times New Roman"/>
          <w:color w:val="262B2D"/>
          <w:sz w:val="24"/>
          <w:szCs w:val="24"/>
          <w:bdr w:val="none" w:sz="0" w:space="0" w:color="auto" w:frame="1"/>
        </w:rPr>
        <w:t>Males are more than twice as likely as females to have gambled in the past year</w:t>
      </w:r>
    </w:p>
    <w:p w14:paraId="551E1FDB" w14:textId="77777777" w:rsidR="009A1E90" w:rsidRPr="009A1E90" w:rsidRDefault="009A1E90" w:rsidP="009A1E90">
      <w:pPr>
        <w:numPr>
          <w:ilvl w:val="0"/>
          <w:numId w:val="2"/>
        </w:numPr>
        <w:spacing w:after="0" w:line="240" w:lineRule="auto"/>
        <w:ind w:left="375"/>
        <w:textAlignment w:val="baseline"/>
        <w:rPr>
          <w:rFonts w:ascii="Times New Roman" w:eastAsia="Times New Roman" w:hAnsi="Times New Roman" w:cs="Times New Roman"/>
          <w:color w:val="262B2D"/>
          <w:sz w:val="24"/>
          <w:szCs w:val="24"/>
        </w:rPr>
      </w:pPr>
      <w:r w:rsidRPr="009A1E90">
        <w:rPr>
          <w:rFonts w:ascii="Times New Roman" w:eastAsia="Times New Roman" w:hAnsi="Times New Roman" w:cs="Times New Roman"/>
          <w:color w:val="262B2D"/>
          <w:sz w:val="24"/>
          <w:szCs w:val="24"/>
          <w:bdr w:val="none" w:sz="0" w:space="0" w:color="auto" w:frame="1"/>
        </w:rPr>
        <w:t>Males are three times more likely to respond to two or more “problem gambling” questions than females</w:t>
      </w:r>
    </w:p>
    <w:p w14:paraId="7FB8FECE" w14:textId="04FB6B7F" w:rsidR="009A1E90" w:rsidRPr="009A1E90" w:rsidRDefault="009A1E90" w:rsidP="009A1E90">
      <w:pPr>
        <w:numPr>
          <w:ilvl w:val="0"/>
          <w:numId w:val="2"/>
        </w:numPr>
        <w:spacing w:after="0" w:line="240" w:lineRule="auto"/>
        <w:ind w:left="375"/>
        <w:textAlignment w:val="baseline"/>
        <w:rPr>
          <w:rFonts w:ascii="Times New Roman" w:eastAsia="Times New Roman" w:hAnsi="Times New Roman" w:cs="Times New Roman"/>
          <w:color w:val="262B2D"/>
          <w:sz w:val="24"/>
          <w:szCs w:val="24"/>
        </w:rPr>
      </w:pPr>
      <w:r w:rsidRPr="009A1E90">
        <w:rPr>
          <w:rFonts w:ascii="Times New Roman" w:eastAsia="Times New Roman" w:hAnsi="Times New Roman" w:cs="Times New Roman"/>
          <w:color w:val="262B2D"/>
          <w:sz w:val="24"/>
          <w:szCs w:val="24"/>
          <w:bdr w:val="none" w:sz="0" w:space="0" w:color="auto" w:frame="1"/>
        </w:rPr>
        <w:t>Gambling involvement is positively correlated with substance abuse and all other risk factors for substance use</w:t>
      </w:r>
    </w:p>
    <w:p w14:paraId="3C578A47" w14:textId="77777777" w:rsidR="009A1E90" w:rsidRPr="009A1E90" w:rsidRDefault="009A1E90" w:rsidP="009A1E90">
      <w:pPr>
        <w:spacing w:after="0" w:line="240" w:lineRule="auto"/>
        <w:ind w:left="375"/>
        <w:textAlignment w:val="baseline"/>
        <w:rPr>
          <w:rFonts w:ascii="Times New Roman" w:eastAsia="Times New Roman" w:hAnsi="Times New Roman" w:cs="Times New Roman"/>
          <w:color w:val="262B2D"/>
          <w:sz w:val="24"/>
          <w:szCs w:val="24"/>
        </w:rPr>
      </w:pPr>
    </w:p>
    <w:p w14:paraId="77141467" w14:textId="77777777" w:rsidR="009A1E90" w:rsidRPr="009A1E90" w:rsidRDefault="009A1E90" w:rsidP="009A1E90">
      <w:pPr>
        <w:spacing w:after="0" w:line="300" w:lineRule="atLeast"/>
        <w:textAlignment w:val="baseline"/>
        <w:rPr>
          <w:rFonts w:ascii="Times New Roman" w:eastAsia="Times New Roman" w:hAnsi="Times New Roman" w:cs="Times New Roman"/>
          <w:color w:val="262B2D"/>
          <w:sz w:val="24"/>
          <w:szCs w:val="24"/>
        </w:rPr>
      </w:pPr>
      <w:r w:rsidRPr="009A1E90">
        <w:rPr>
          <w:rFonts w:ascii="Times New Roman" w:eastAsia="Times New Roman" w:hAnsi="Times New Roman" w:cs="Times New Roman"/>
          <w:b/>
          <w:bCs/>
          <w:color w:val="262B2D"/>
          <w:sz w:val="24"/>
          <w:szCs w:val="24"/>
          <w:bdr w:val="none" w:sz="0" w:space="0" w:color="auto" w:frame="1"/>
        </w:rPr>
        <w:t>Teen problem gamblers have higher rates of:</w:t>
      </w:r>
    </w:p>
    <w:p w14:paraId="585F9F17" w14:textId="77777777" w:rsidR="009A1E90" w:rsidRPr="009A1E90" w:rsidRDefault="009A1E90" w:rsidP="009A1E90">
      <w:pPr>
        <w:numPr>
          <w:ilvl w:val="0"/>
          <w:numId w:val="3"/>
        </w:numPr>
        <w:spacing w:after="0" w:line="240" w:lineRule="auto"/>
        <w:ind w:left="375"/>
        <w:textAlignment w:val="baseline"/>
        <w:rPr>
          <w:rFonts w:ascii="Times New Roman" w:eastAsia="Times New Roman" w:hAnsi="Times New Roman" w:cs="Times New Roman"/>
          <w:color w:val="262B2D"/>
          <w:sz w:val="24"/>
          <w:szCs w:val="24"/>
        </w:rPr>
      </w:pPr>
      <w:r w:rsidRPr="009A1E90">
        <w:rPr>
          <w:rFonts w:ascii="Times New Roman" w:eastAsia="Times New Roman" w:hAnsi="Times New Roman" w:cs="Times New Roman"/>
          <w:color w:val="262B2D"/>
          <w:sz w:val="24"/>
          <w:szCs w:val="24"/>
          <w:bdr w:val="none" w:sz="0" w:space="0" w:color="auto" w:frame="1"/>
        </w:rPr>
        <w:t>Crime (theft, robbery, embezzlement)</w:t>
      </w:r>
    </w:p>
    <w:p w14:paraId="67670FF1" w14:textId="77777777" w:rsidR="009A1E90" w:rsidRPr="009A1E90" w:rsidRDefault="009A1E90" w:rsidP="009A1E90">
      <w:pPr>
        <w:numPr>
          <w:ilvl w:val="0"/>
          <w:numId w:val="3"/>
        </w:numPr>
        <w:spacing w:after="0" w:line="240" w:lineRule="auto"/>
        <w:ind w:left="375"/>
        <w:textAlignment w:val="baseline"/>
        <w:rPr>
          <w:rFonts w:ascii="Times New Roman" w:eastAsia="Times New Roman" w:hAnsi="Times New Roman" w:cs="Times New Roman"/>
          <w:color w:val="262B2D"/>
          <w:sz w:val="24"/>
          <w:szCs w:val="24"/>
        </w:rPr>
      </w:pPr>
      <w:r w:rsidRPr="009A1E90">
        <w:rPr>
          <w:rFonts w:ascii="Times New Roman" w:eastAsia="Times New Roman" w:hAnsi="Times New Roman" w:cs="Times New Roman"/>
          <w:color w:val="262B2D"/>
          <w:sz w:val="24"/>
          <w:szCs w:val="24"/>
          <w:bdr w:val="none" w:sz="0" w:space="0" w:color="auto" w:frame="1"/>
        </w:rPr>
        <w:t>School problems (e.g., lower grades, truancy, behavior issues)</w:t>
      </w:r>
    </w:p>
    <w:p w14:paraId="77DB818A" w14:textId="77777777" w:rsidR="009A1E90" w:rsidRPr="009A1E90" w:rsidRDefault="009A1E90" w:rsidP="009A1E90">
      <w:pPr>
        <w:numPr>
          <w:ilvl w:val="0"/>
          <w:numId w:val="3"/>
        </w:numPr>
        <w:spacing w:after="0" w:line="240" w:lineRule="auto"/>
        <w:ind w:left="375"/>
        <w:textAlignment w:val="baseline"/>
        <w:rPr>
          <w:rFonts w:ascii="Times New Roman" w:eastAsia="Times New Roman" w:hAnsi="Times New Roman" w:cs="Times New Roman"/>
          <w:color w:val="262B2D"/>
          <w:sz w:val="24"/>
          <w:szCs w:val="24"/>
        </w:rPr>
      </w:pPr>
      <w:r w:rsidRPr="009A1E90">
        <w:rPr>
          <w:rFonts w:ascii="Times New Roman" w:eastAsia="Times New Roman" w:hAnsi="Times New Roman" w:cs="Times New Roman"/>
          <w:color w:val="262B2D"/>
          <w:sz w:val="24"/>
          <w:szCs w:val="24"/>
          <w:bdr w:val="none" w:sz="0" w:space="0" w:color="auto" w:frame="1"/>
        </w:rPr>
        <w:t>Family problems (e.g., withdrawal, behavior issues)</w:t>
      </w:r>
    </w:p>
    <w:p w14:paraId="3B05880A" w14:textId="77777777" w:rsidR="009A1E90" w:rsidRPr="009A1E90" w:rsidRDefault="009A1E90" w:rsidP="009A1E90">
      <w:pPr>
        <w:numPr>
          <w:ilvl w:val="0"/>
          <w:numId w:val="3"/>
        </w:numPr>
        <w:spacing w:after="0" w:line="240" w:lineRule="auto"/>
        <w:ind w:left="375"/>
        <w:textAlignment w:val="baseline"/>
        <w:rPr>
          <w:rFonts w:ascii="Times New Roman" w:eastAsia="Times New Roman" w:hAnsi="Times New Roman" w:cs="Times New Roman"/>
          <w:color w:val="262B2D"/>
          <w:sz w:val="24"/>
          <w:szCs w:val="24"/>
        </w:rPr>
      </w:pPr>
      <w:r w:rsidRPr="009A1E90">
        <w:rPr>
          <w:rFonts w:ascii="Times New Roman" w:eastAsia="Times New Roman" w:hAnsi="Times New Roman" w:cs="Times New Roman"/>
          <w:color w:val="262B2D"/>
          <w:sz w:val="24"/>
          <w:szCs w:val="24"/>
          <w:bdr w:val="none" w:sz="0" w:space="0" w:color="auto" w:frame="1"/>
        </w:rPr>
        <w:t>Peer relationship problems</w:t>
      </w:r>
    </w:p>
    <w:p w14:paraId="5E40B9AE" w14:textId="77777777" w:rsidR="009A1E90" w:rsidRPr="009A1E90" w:rsidRDefault="009A1E90" w:rsidP="009A1E90">
      <w:pPr>
        <w:numPr>
          <w:ilvl w:val="0"/>
          <w:numId w:val="3"/>
        </w:numPr>
        <w:spacing w:after="0" w:line="240" w:lineRule="auto"/>
        <w:ind w:left="375"/>
        <w:textAlignment w:val="baseline"/>
        <w:rPr>
          <w:rFonts w:ascii="Times New Roman" w:eastAsia="Times New Roman" w:hAnsi="Times New Roman" w:cs="Times New Roman"/>
          <w:color w:val="262B2D"/>
          <w:sz w:val="24"/>
          <w:szCs w:val="24"/>
        </w:rPr>
      </w:pPr>
      <w:r w:rsidRPr="009A1E90">
        <w:rPr>
          <w:rFonts w:ascii="Times New Roman" w:eastAsia="Times New Roman" w:hAnsi="Times New Roman" w:cs="Times New Roman"/>
          <w:color w:val="262B2D"/>
          <w:sz w:val="24"/>
          <w:szCs w:val="24"/>
          <w:bdr w:val="none" w:sz="0" w:space="0" w:color="auto" w:frame="1"/>
        </w:rPr>
        <w:t>Legal and money troubles</w:t>
      </w:r>
    </w:p>
    <w:p w14:paraId="74201E13" w14:textId="77777777" w:rsidR="009A1E90" w:rsidRPr="009A1E90" w:rsidRDefault="009A1E90" w:rsidP="009A1E90">
      <w:pPr>
        <w:numPr>
          <w:ilvl w:val="0"/>
          <w:numId w:val="3"/>
        </w:numPr>
        <w:spacing w:after="0" w:line="240" w:lineRule="auto"/>
        <w:ind w:left="375"/>
        <w:textAlignment w:val="baseline"/>
        <w:rPr>
          <w:rFonts w:ascii="Times New Roman" w:eastAsia="Times New Roman" w:hAnsi="Times New Roman" w:cs="Times New Roman"/>
          <w:color w:val="262B2D"/>
          <w:sz w:val="24"/>
          <w:szCs w:val="24"/>
        </w:rPr>
      </w:pPr>
      <w:r w:rsidRPr="009A1E90">
        <w:rPr>
          <w:rFonts w:ascii="Times New Roman" w:eastAsia="Times New Roman" w:hAnsi="Times New Roman" w:cs="Times New Roman"/>
          <w:color w:val="262B2D"/>
          <w:sz w:val="24"/>
          <w:szCs w:val="24"/>
          <w:bdr w:val="none" w:sz="0" w:space="0" w:color="auto" w:frame="1"/>
        </w:rPr>
        <w:t>Depression; suicidal thoughts and attempts</w:t>
      </w:r>
    </w:p>
    <w:p w14:paraId="0F2EC541" w14:textId="77777777" w:rsidR="009A1E90" w:rsidRPr="009A1E90" w:rsidRDefault="009A1E90" w:rsidP="009A1E90">
      <w:pPr>
        <w:numPr>
          <w:ilvl w:val="0"/>
          <w:numId w:val="3"/>
        </w:numPr>
        <w:spacing w:after="0" w:line="240" w:lineRule="auto"/>
        <w:ind w:left="375"/>
        <w:textAlignment w:val="baseline"/>
        <w:rPr>
          <w:rFonts w:ascii="Times New Roman" w:eastAsia="Times New Roman" w:hAnsi="Times New Roman" w:cs="Times New Roman"/>
          <w:color w:val="262B2D"/>
          <w:sz w:val="24"/>
          <w:szCs w:val="24"/>
        </w:rPr>
      </w:pPr>
      <w:r w:rsidRPr="009A1E90">
        <w:rPr>
          <w:rFonts w:ascii="Times New Roman" w:eastAsia="Times New Roman" w:hAnsi="Times New Roman" w:cs="Times New Roman"/>
          <w:color w:val="262B2D"/>
          <w:sz w:val="24"/>
          <w:szCs w:val="24"/>
          <w:bdr w:val="none" w:sz="0" w:space="0" w:color="auto" w:frame="1"/>
        </w:rPr>
        <w:t>Dissociative, “escape” behaviors</w:t>
      </w:r>
    </w:p>
    <w:p w14:paraId="1051F5F4" w14:textId="71189C76" w:rsidR="009A1E90" w:rsidRPr="009A1E90" w:rsidRDefault="009A1E90" w:rsidP="009A1E90">
      <w:pPr>
        <w:numPr>
          <w:ilvl w:val="0"/>
          <w:numId w:val="3"/>
        </w:numPr>
        <w:spacing w:after="0" w:line="240" w:lineRule="auto"/>
        <w:ind w:left="375"/>
        <w:textAlignment w:val="baseline"/>
        <w:rPr>
          <w:rFonts w:ascii="Times New Roman" w:eastAsia="Times New Roman" w:hAnsi="Times New Roman" w:cs="Times New Roman"/>
          <w:color w:val="262B2D"/>
          <w:sz w:val="24"/>
          <w:szCs w:val="24"/>
        </w:rPr>
      </w:pPr>
      <w:r w:rsidRPr="009A1E90">
        <w:rPr>
          <w:rFonts w:ascii="Times New Roman" w:eastAsia="Times New Roman" w:hAnsi="Times New Roman" w:cs="Times New Roman"/>
          <w:color w:val="262B2D"/>
          <w:sz w:val="24"/>
          <w:szCs w:val="24"/>
          <w:bdr w:val="none" w:sz="0" w:space="0" w:color="auto" w:frame="1"/>
        </w:rPr>
        <w:t>Risk for co-occurring addiction(s) including alcohol and substance abuse</w:t>
      </w:r>
    </w:p>
    <w:p w14:paraId="58374D6E" w14:textId="77777777" w:rsidR="009A1E90" w:rsidRPr="009A1E90" w:rsidRDefault="009A1E90" w:rsidP="009A1E90">
      <w:pPr>
        <w:spacing w:after="0" w:line="240" w:lineRule="auto"/>
        <w:ind w:left="375"/>
        <w:textAlignment w:val="baseline"/>
        <w:rPr>
          <w:rFonts w:ascii="Times New Roman" w:eastAsia="Times New Roman" w:hAnsi="Times New Roman" w:cs="Times New Roman"/>
          <w:color w:val="262B2D"/>
          <w:sz w:val="24"/>
          <w:szCs w:val="24"/>
        </w:rPr>
      </w:pPr>
    </w:p>
    <w:p w14:paraId="67EFAEFA" w14:textId="77777777" w:rsidR="009A1E90" w:rsidRDefault="009A1E90" w:rsidP="009A1E90">
      <w:pPr>
        <w:spacing w:after="0" w:line="300" w:lineRule="atLeast"/>
        <w:textAlignment w:val="baseline"/>
        <w:rPr>
          <w:rFonts w:ascii="Times New Roman" w:eastAsia="Times New Roman" w:hAnsi="Times New Roman" w:cs="Times New Roman"/>
          <w:i/>
          <w:iCs/>
          <w:color w:val="262B2D"/>
          <w:sz w:val="24"/>
          <w:szCs w:val="24"/>
          <w:bdr w:val="none" w:sz="0" w:space="0" w:color="auto" w:frame="1"/>
        </w:rPr>
      </w:pPr>
      <w:r w:rsidRPr="009A1E90">
        <w:rPr>
          <w:rFonts w:ascii="Times New Roman" w:eastAsia="Times New Roman" w:hAnsi="Times New Roman" w:cs="Times New Roman"/>
          <w:i/>
          <w:iCs/>
          <w:color w:val="262B2D"/>
          <w:sz w:val="24"/>
          <w:szCs w:val="24"/>
          <w:bdr w:val="none" w:sz="0" w:space="0" w:color="auto" w:frame="1"/>
        </w:rPr>
        <w:t xml:space="preserve">Source: Gupta and </w:t>
      </w:r>
      <w:proofErr w:type="spellStart"/>
      <w:r w:rsidRPr="009A1E90">
        <w:rPr>
          <w:rFonts w:ascii="Times New Roman" w:eastAsia="Times New Roman" w:hAnsi="Times New Roman" w:cs="Times New Roman"/>
          <w:i/>
          <w:iCs/>
          <w:color w:val="262B2D"/>
          <w:sz w:val="24"/>
          <w:szCs w:val="24"/>
          <w:bdr w:val="none" w:sz="0" w:space="0" w:color="auto" w:frame="1"/>
        </w:rPr>
        <w:t>Derevensky</w:t>
      </w:r>
      <w:proofErr w:type="spellEnd"/>
      <w:r w:rsidRPr="009A1E90">
        <w:rPr>
          <w:rFonts w:ascii="Times New Roman" w:eastAsia="Times New Roman" w:hAnsi="Times New Roman" w:cs="Times New Roman"/>
          <w:i/>
          <w:iCs/>
          <w:color w:val="262B2D"/>
          <w:sz w:val="24"/>
          <w:szCs w:val="24"/>
          <w:bdr w:val="none" w:sz="0" w:space="0" w:color="auto" w:frame="1"/>
        </w:rPr>
        <w:t xml:space="preserve">, </w:t>
      </w:r>
      <w:proofErr w:type="spellStart"/>
      <w:r w:rsidRPr="009A1E90">
        <w:rPr>
          <w:rFonts w:ascii="Times New Roman" w:eastAsia="Times New Roman" w:hAnsi="Times New Roman" w:cs="Times New Roman"/>
          <w:i/>
          <w:iCs/>
          <w:color w:val="262B2D"/>
          <w:sz w:val="24"/>
          <w:szCs w:val="24"/>
          <w:bdr w:val="none" w:sz="0" w:space="0" w:color="auto" w:frame="1"/>
        </w:rPr>
        <w:t>eGambling</w:t>
      </w:r>
      <w:proofErr w:type="spellEnd"/>
      <w:r w:rsidRPr="009A1E90">
        <w:rPr>
          <w:rFonts w:ascii="Times New Roman" w:eastAsia="Times New Roman" w:hAnsi="Times New Roman" w:cs="Times New Roman"/>
          <w:i/>
          <w:iCs/>
          <w:color w:val="262B2D"/>
          <w:sz w:val="24"/>
          <w:szCs w:val="24"/>
          <w:bdr w:val="none" w:sz="0" w:space="0" w:color="auto" w:frame="1"/>
        </w:rPr>
        <w:t xml:space="preserve"> Youth Gambling: A Clinical and Research </w:t>
      </w:r>
    </w:p>
    <w:p w14:paraId="335552FB" w14:textId="0560A6E7" w:rsidR="009A1E90" w:rsidRPr="009A1E90" w:rsidRDefault="009A1E90" w:rsidP="009A1E90">
      <w:pPr>
        <w:spacing w:after="0" w:line="300" w:lineRule="atLeast"/>
        <w:textAlignment w:val="baseline"/>
        <w:rPr>
          <w:rFonts w:ascii="Times New Roman" w:eastAsia="Times New Roman" w:hAnsi="Times New Roman" w:cs="Times New Roman"/>
          <w:color w:val="262B2D"/>
          <w:sz w:val="24"/>
          <w:szCs w:val="24"/>
        </w:rPr>
      </w:pPr>
      <w:r w:rsidRPr="009A1E90">
        <w:rPr>
          <w:rFonts w:ascii="Times New Roman" w:eastAsia="Times New Roman" w:hAnsi="Times New Roman" w:cs="Times New Roman"/>
          <w:i/>
          <w:iCs/>
          <w:color w:val="262B2D"/>
          <w:sz w:val="24"/>
          <w:szCs w:val="24"/>
          <w:bdr w:val="none" w:sz="0" w:space="0" w:color="auto" w:frame="1"/>
        </w:rPr>
        <w:t>Perspective</w:t>
      </w:r>
    </w:p>
    <w:p w14:paraId="6B5D29A5" w14:textId="39B2FAEB" w:rsidR="009A1E90" w:rsidRPr="002D13B1" w:rsidRDefault="009A1E90" w:rsidP="009A1E90">
      <w:pPr>
        <w:numPr>
          <w:ilvl w:val="0"/>
          <w:numId w:val="4"/>
        </w:numPr>
        <w:spacing w:after="0" w:line="240" w:lineRule="auto"/>
        <w:ind w:left="375"/>
        <w:textAlignment w:val="baseline"/>
        <w:rPr>
          <w:rFonts w:ascii="Times New Roman" w:eastAsia="Times New Roman" w:hAnsi="Times New Roman" w:cs="Times New Roman"/>
          <w:color w:val="262B2D"/>
          <w:sz w:val="24"/>
          <w:szCs w:val="24"/>
        </w:rPr>
      </w:pPr>
      <w:r w:rsidRPr="009A1E90">
        <w:rPr>
          <w:rFonts w:ascii="Times New Roman" w:eastAsia="Times New Roman" w:hAnsi="Times New Roman" w:cs="Times New Roman"/>
          <w:color w:val="262B2D"/>
          <w:sz w:val="24"/>
          <w:szCs w:val="24"/>
          <w:bdr w:val="none" w:sz="0" w:space="0" w:color="auto" w:frame="1"/>
        </w:rPr>
        <w:t>Today, children and adolescents are educated about the dangers inherent in smoking, alcohol, and drug consumption. Few, however, are informed to understand the potentially addictive qualities inherent in gambling activities. Many schools and religious groups inadvertently endorse gambling by sponsoring bingo or casino nights for both adults and youth as social events and for fund-raising. Many adults consider gambling a harmless behavior for youth, preferable to drinking or drugs.</w:t>
      </w:r>
    </w:p>
    <w:p w14:paraId="2250D2BA" w14:textId="77777777" w:rsidR="002D13B1" w:rsidRPr="009A1E90" w:rsidRDefault="002D13B1" w:rsidP="002D13B1">
      <w:pPr>
        <w:spacing w:after="0" w:line="240" w:lineRule="auto"/>
        <w:ind w:left="375"/>
        <w:textAlignment w:val="baseline"/>
        <w:rPr>
          <w:rFonts w:ascii="Times New Roman" w:eastAsia="Times New Roman" w:hAnsi="Times New Roman" w:cs="Times New Roman"/>
          <w:color w:val="262B2D"/>
          <w:sz w:val="24"/>
          <w:szCs w:val="24"/>
        </w:rPr>
      </w:pPr>
      <w:bookmarkStart w:id="0" w:name="_GoBack"/>
      <w:bookmarkEnd w:id="0"/>
    </w:p>
    <w:p w14:paraId="70137D33" w14:textId="5CA26AD2" w:rsidR="009A1E90" w:rsidRPr="009A1E90" w:rsidRDefault="009A1E90" w:rsidP="009A1E90">
      <w:pPr>
        <w:numPr>
          <w:ilvl w:val="0"/>
          <w:numId w:val="4"/>
        </w:numPr>
        <w:spacing w:after="150" w:line="240" w:lineRule="auto"/>
        <w:ind w:left="375"/>
        <w:textAlignment w:val="baseline"/>
        <w:rPr>
          <w:rFonts w:ascii="Times New Roman" w:eastAsia="Times New Roman" w:hAnsi="Times New Roman" w:cs="Times New Roman"/>
          <w:color w:val="262B2D"/>
          <w:sz w:val="24"/>
          <w:szCs w:val="24"/>
        </w:rPr>
      </w:pPr>
      <w:r w:rsidRPr="009A1E90">
        <w:rPr>
          <w:rFonts w:ascii="Times New Roman" w:eastAsia="Times New Roman" w:hAnsi="Times New Roman" w:cs="Times New Roman"/>
          <w:color w:val="262B2D"/>
          <w:sz w:val="24"/>
          <w:szCs w:val="24"/>
          <w:bdr w:val="none" w:sz="0" w:space="0" w:color="auto" w:frame="1"/>
        </w:rPr>
        <w:t>Youth can hide gambling problems well. There are no outward, noticeable signs as there are with other addictive behaviors (e.g. needle marks, slurred speech).</w:t>
      </w:r>
    </w:p>
    <w:p w14:paraId="3C081EC9" w14:textId="77777777" w:rsidR="007819EC" w:rsidRPr="009A1E90" w:rsidRDefault="007819EC">
      <w:pPr>
        <w:rPr>
          <w:rFonts w:ascii="Times New Roman" w:hAnsi="Times New Roman" w:cs="Times New Roman"/>
          <w:sz w:val="24"/>
          <w:szCs w:val="24"/>
        </w:rPr>
      </w:pPr>
    </w:p>
    <w:sectPr w:rsidR="007819EC" w:rsidRPr="009A1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3B8E"/>
    <w:multiLevelType w:val="multilevel"/>
    <w:tmpl w:val="09CE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61F4E"/>
    <w:multiLevelType w:val="multilevel"/>
    <w:tmpl w:val="709E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71DFF"/>
    <w:multiLevelType w:val="multilevel"/>
    <w:tmpl w:val="F7D4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9655C"/>
    <w:multiLevelType w:val="multilevel"/>
    <w:tmpl w:val="83B6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90"/>
    <w:rsid w:val="002D13B1"/>
    <w:rsid w:val="007819EC"/>
    <w:rsid w:val="009A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A15E"/>
  <w15:chartTrackingRefBased/>
  <w15:docId w15:val="{E669D362-EA32-4EDA-8CD8-634222CB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1E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E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1E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E90"/>
    <w:rPr>
      <w:b/>
      <w:bCs/>
    </w:rPr>
  </w:style>
  <w:style w:type="character" w:styleId="Hyperlink">
    <w:name w:val="Hyperlink"/>
    <w:basedOn w:val="DefaultParagraphFont"/>
    <w:uiPriority w:val="99"/>
    <w:semiHidden/>
    <w:unhideWhenUsed/>
    <w:rsid w:val="009A1E90"/>
    <w:rPr>
      <w:color w:val="0000FF"/>
      <w:u w:val="single"/>
    </w:rPr>
  </w:style>
  <w:style w:type="character" w:customStyle="1" w:styleId="element-invisible">
    <w:name w:val="element-invisible"/>
    <w:basedOn w:val="DefaultParagraphFont"/>
    <w:rsid w:val="009A1E90"/>
  </w:style>
  <w:style w:type="character" w:styleId="Emphasis">
    <w:name w:val="Emphasis"/>
    <w:basedOn w:val="DefaultParagraphFont"/>
    <w:uiPriority w:val="20"/>
    <w:qFormat/>
    <w:rsid w:val="009A1E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398265">
      <w:bodyDiv w:val="1"/>
      <w:marLeft w:val="0"/>
      <w:marRight w:val="0"/>
      <w:marTop w:val="0"/>
      <w:marBottom w:val="0"/>
      <w:divBdr>
        <w:top w:val="none" w:sz="0" w:space="0" w:color="auto"/>
        <w:left w:val="none" w:sz="0" w:space="0" w:color="auto"/>
        <w:bottom w:val="none" w:sz="0" w:space="0" w:color="auto"/>
        <w:right w:val="none" w:sz="0" w:space="0" w:color="auto"/>
      </w:divBdr>
      <w:divsChild>
        <w:div w:id="1568808953">
          <w:marLeft w:val="0"/>
          <w:marRight w:val="0"/>
          <w:marTop w:val="0"/>
          <w:marBottom w:val="0"/>
          <w:divBdr>
            <w:top w:val="none" w:sz="0" w:space="0" w:color="auto"/>
            <w:left w:val="none" w:sz="0" w:space="0" w:color="auto"/>
            <w:bottom w:val="none" w:sz="0" w:space="0" w:color="auto"/>
            <w:right w:val="none" w:sz="0" w:space="0" w:color="auto"/>
          </w:divBdr>
          <w:divsChild>
            <w:div w:id="1785995829">
              <w:marLeft w:val="0"/>
              <w:marRight w:val="0"/>
              <w:marTop w:val="0"/>
              <w:marBottom w:val="0"/>
              <w:divBdr>
                <w:top w:val="none" w:sz="0" w:space="0" w:color="auto"/>
                <w:left w:val="none" w:sz="0" w:space="0" w:color="auto"/>
                <w:bottom w:val="none" w:sz="0" w:space="0" w:color="auto"/>
                <w:right w:val="none" w:sz="0" w:space="0" w:color="auto"/>
              </w:divBdr>
              <w:divsChild>
                <w:div w:id="572664447">
                  <w:marLeft w:val="0"/>
                  <w:marRight w:val="0"/>
                  <w:marTop w:val="0"/>
                  <w:marBottom w:val="0"/>
                  <w:divBdr>
                    <w:top w:val="none" w:sz="0" w:space="0" w:color="auto"/>
                    <w:left w:val="none" w:sz="0" w:space="0" w:color="auto"/>
                    <w:bottom w:val="none" w:sz="0" w:space="0" w:color="auto"/>
                    <w:right w:val="none" w:sz="0" w:space="0" w:color="auto"/>
                  </w:divBdr>
                  <w:divsChild>
                    <w:div w:id="1252856667">
                      <w:marLeft w:val="0"/>
                      <w:marRight w:val="0"/>
                      <w:marTop w:val="0"/>
                      <w:marBottom w:val="0"/>
                      <w:divBdr>
                        <w:top w:val="none" w:sz="0" w:space="0" w:color="auto"/>
                        <w:left w:val="none" w:sz="0" w:space="0" w:color="auto"/>
                        <w:bottom w:val="none" w:sz="0" w:space="0" w:color="auto"/>
                        <w:right w:val="none" w:sz="0" w:space="0" w:color="auto"/>
                      </w:divBdr>
                      <w:divsChild>
                        <w:div w:id="1185247328">
                          <w:marLeft w:val="0"/>
                          <w:marRight w:val="0"/>
                          <w:marTop w:val="0"/>
                          <w:marBottom w:val="0"/>
                          <w:divBdr>
                            <w:top w:val="none" w:sz="0" w:space="0" w:color="auto"/>
                            <w:left w:val="none" w:sz="0" w:space="0" w:color="auto"/>
                            <w:bottom w:val="none" w:sz="0" w:space="0" w:color="auto"/>
                            <w:right w:val="none" w:sz="0" w:space="0" w:color="auto"/>
                          </w:divBdr>
                          <w:divsChild>
                            <w:div w:id="193809178">
                              <w:marLeft w:val="0"/>
                              <w:marRight w:val="0"/>
                              <w:marTop w:val="0"/>
                              <w:marBottom w:val="150"/>
                              <w:divBdr>
                                <w:top w:val="none" w:sz="0" w:space="0" w:color="auto"/>
                                <w:left w:val="none" w:sz="0" w:space="0" w:color="auto"/>
                                <w:bottom w:val="none" w:sz="0" w:space="0" w:color="auto"/>
                                <w:right w:val="none" w:sz="0" w:space="0" w:color="auto"/>
                              </w:divBdr>
                              <w:divsChild>
                                <w:div w:id="1676415858">
                                  <w:marLeft w:val="0"/>
                                  <w:marRight w:val="0"/>
                                  <w:marTop w:val="0"/>
                                  <w:marBottom w:val="150"/>
                                  <w:divBdr>
                                    <w:top w:val="none" w:sz="0" w:space="0" w:color="auto"/>
                                    <w:left w:val="none" w:sz="0" w:space="0" w:color="auto"/>
                                    <w:bottom w:val="none" w:sz="0" w:space="0" w:color="auto"/>
                                    <w:right w:val="none" w:sz="0" w:space="0" w:color="auto"/>
                                  </w:divBdr>
                                  <w:divsChild>
                                    <w:div w:id="2858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blemgambling.az.gov/sites/default/files/NebraskaRiskProtectiveFactorStud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Holland</dc:creator>
  <cp:keywords/>
  <dc:description/>
  <cp:lastModifiedBy>Rachel Holland</cp:lastModifiedBy>
  <cp:revision>2</cp:revision>
  <dcterms:created xsi:type="dcterms:W3CDTF">2020-04-05T04:00:00Z</dcterms:created>
  <dcterms:modified xsi:type="dcterms:W3CDTF">2020-04-05T04:00:00Z</dcterms:modified>
</cp:coreProperties>
</file>